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26ECD" w14:textId="77777777" w:rsidR="006E3C2A" w:rsidRPr="004C572D" w:rsidRDefault="006E3C2A" w:rsidP="008844BA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C572D">
        <w:rPr>
          <w:rFonts w:ascii="Times New Roman" w:hAnsi="Times New Roman" w:cs="Times New Roman"/>
          <w:b/>
          <w:bCs/>
          <w:iCs/>
          <w:sz w:val="24"/>
          <w:szCs w:val="24"/>
        </w:rPr>
        <w:t>doc. dr. Nataša Kavčič</w:t>
      </w:r>
    </w:p>
    <w:p w14:paraId="5D218696" w14:textId="77777777" w:rsidR="006E3C2A" w:rsidRPr="004C572D" w:rsidRDefault="006E3C2A" w:rsidP="008844BA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A3519B5" w14:textId="375B339C" w:rsidR="006E3C2A" w:rsidRPr="004C572D" w:rsidRDefault="006E3C2A" w:rsidP="008844BA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C572D">
        <w:rPr>
          <w:rFonts w:ascii="Times New Roman" w:hAnsi="Times New Roman" w:cs="Times New Roman"/>
          <w:b/>
          <w:bCs/>
          <w:iCs/>
          <w:sz w:val="24"/>
          <w:szCs w:val="24"/>
        </w:rPr>
        <w:t>Izbrana poglavja iz zahodnoevropske umetnosti zgodnjega in visokega srednjega veka</w:t>
      </w:r>
      <w:r w:rsidR="004C57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I</w:t>
      </w:r>
    </w:p>
    <w:p w14:paraId="12282034" w14:textId="77777777" w:rsidR="006E3C2A" w:rsidRPr="004C572D" w:rsidRDefault="006E3C2A" w:rsidP="008844BA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C572D">
        <w:rPr>
          <w:rFonts w:ascii="Times New Roman" w:hAnsi="Times New Roman" w:cs="Times New Roman"/>
          <w:b/>
          <w:bCs/>
          <w:iCs/>
          <w:sz w:val="24"/>
          <w:szCs w:val="24"/>
        </w:rPr>
        <w:t>(študijsko leto 202</w:t>
      </w:r>
      <w:r w:rsidR="00472493" w:rsidRPr="004C572D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4C572D">
        <w:rPr>
          <w:rFonts w:ascii="Times New Roman" w:hAnsi="Times New Roman" w:cs="Times New Roman"/>
          <w:b/>
          <w:bCs/>
          <w:iCs/>
          <w:sz w:val="24"/>
          <w:szCs w:val="24"/>
        </w:rPr>
        <w:t>/202</w:t>
      </w:r>
      <w:r w:rsidR="00472493" w:rsidRPr="004C572D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Pr="004C572D">
        <w:rPr>
          <w:rFonts w:ascii="Times New Roman" w:hAnsi="Times New Roman" w:cs="Times New Roman"/>
          <w:b/>
          <w:bCs/>
          <w:iCs/>
          <w:sz w:val="24"/>
          <w:szCs w:val="24"/>
        </w:rPr>
        <w:t>; letni semester)</w:t>
      </w:r>
    </w:p>
    <w:p w14:paraId="28683080" w14:textId="77777777" w:rsidR="006E3C2A" w:rsidRPr="006E3C2A" w:rsidRDefault="006E3C2A" w:rsidP="008844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0196E86" w14:textId="77777777" w:rsidR="006E3C2A" w:rsidRPr="006E3C2A" w:rsidRDefault="006E3C2A" w:rsidP="008844BA">
      <w:pPr>
        <w:pStyle w:val="Navadensplet"/>
        <w:spacing w:before="0" w:beforeAutospacing="0" w:after="0" w:afterAutospacing="0" w:line="360" w:lineRule="auto"/>
        <w:jc w:val="both"/>
        <w:rPr>
          <w:lang w:eastAsia="sl-SI"/>
        </w:rPr>
      </w:pPr>
      <w:r w:rsidRPr="006E3C2A">
        <w:rPr>
          <w:lang w:eastAsia="sl-SI"/>
        </w:rPr>
        <w:t>BIZANTINSKA UMETNOST</w:t>
      </w:r>
      <w:r w:rsidR="00E46468">
        <w:rPr>
          <w:lang w:eastAsia="sl-SI"/>
        </w:rPr>
        <w:t>: OD ZAČETKOV DO KONCA IKONOKLAZMA</w:t>
      </w:r>
    </w:p>
    <w:p w14:paraId="2AB1E438" w14:textId="77777777" w:rsidR="006E3C2A" w:rsidRPr="006E3C2A" w:rsidRDefault="006E3C2A" w:rsidP="008844BA">
      <w:pPr>
        <w:pStyle w:val="Navadensplet"/>
        <w:spacing w:before="0" w:beforeAutospacing="0" w:after="0" w:afterAutospacing="0" w:line="360" w:lineRule="auto"/>
        <w:jc w:val="both"/>
        <w:rPr>
          <w:lang w:eastAsia="sl-SI"/>
        </w:rPr>
      </w:pPr>
    </w:p>
    <w:p w14:paraId="058D1482" w14:textId="77777777" w:rsidR="00C85308" w:rsidRDefault="00C85308" w:rsidP="008844BA">
      <w:pPr>
        <w:pStyle w:val="Navadensplet"/>
        <w:spacing w:before="0" w:beforeAutospacing="0" w:after="0" w:afterAutospacing="0" w:line="360" w:lineRule="auto"/>
        <w:jc w:val="both"/>
      </w:pPr>
      <w:r w:rsidRPr="006E3C2A">
        <w:rPr>
          <w:lang w:eastAsia="sl-SI"/>
        </w:rPr>
        <w:t>Izbrana poglavja iz zahodnoevropske umetnosti zgodnjega in visokega srednjega veka bodo v študijskem letu 202</w:t>
      </w:r>
      <w:r w:rsidR="00472493">
        <w:rPr>
          <w:lang w:eastAsia="sl-SI"/>
        </w:rPr>
        <w:t>4</w:t>
      </w:r>
      <w:r w:rsidRPr="006E3C2A">
        <w:rPr>
          <w:lang w:eastAsia="sl-SI"/>
        </w:rPr>
        <w:t>/202</w:t>
      </w:r>
      <w:r w:rsidR="00472493">
        <w:rPr>
          <w:lang w:eastAsia="sl-SI"/>
        </w:rPr>
        <w:t>5</w:t>
      </w:r>
      <w:r w:rsidRPr="006E3C2A">
        <w:rPr>
          <w:lang w:eastAsia="sl-SI"/>
        </w:rPr>
        <w:t xml:space="preserve"> posvečena bizantinski umetnosti do sredine 9. stoletja. Izpostavljeni bodo najvidnejši naročniki iz cesarskega okolja</w:t>
      </w:r>
      <w:r w:rsidR="00E46468">
        <w:rPr>
          <w:lang w:eastAsia="sl-SI"/>
        </w:rPr>
        <w:t>,</w:t>
      </w:r>
      <w:r w:rsidRPr="006E3C2A">
        <w:rPr>
          <w:lang w:eastAsia="sl-SI"/>
        </w:rPr>
        <w:t xml:space="preserve"> ob pregledu njihovih naročil </w:t>
      </w:r>
      <w:r w:rsidR="00E46468">
        <w:rPr>
          <w:lang w:eastAsia="sl-SI"/>
        </w:rPr>
        <w:t xml:space="preserve">pa </w:t>
      </w:r>
      <w:r w:rsidRPr="006E3C2A">
        <w:rPr>
          <w:lang w:eastAsia="sl-SI"/>
        </w:rPr>
        <w:t xml:space="preserve">bo pozornost posvečena zlasti razumevanju, kako so vezana na </w:t>
      </w:r>
      <w:r w:rsidR="003F55AC">
        <w:rPr>
          <w:lang w:eastAsia="sl-SI"/>
        </w:rPr>
        <w:t xml:space="preserve">svoje </w:t>
      </w:r>
      <w:r w:rsidRPr="006E3C2A">
        <w:rPr>
          <w:lang w:eastAsia="sl-SI"/>
        </w:rPr>
        <w:t xml:space="preserve">družbeno in versko okolje, kako odražajo politični sistem v Bizancu in kako vplivajo na dojemanje </w:t>
      </w:r>
      <w:r w:rsidR="005F0221">
        <w:rPr>
          <w:lang w:eastAsia="sl-SI"/>
        </w:rPr>
        <w:t xml:space="preserve">cesarske </w:t>
      </w:r>
      <w:r w:rsidRPr="006E3C2A">
        <w:rPr>
          <w:lang w:eastAsia="sl-SI"/>
        </w:rPr>
        <w:t xml:space="preserve">oblasti in sveta na splošno. </w:t>
      </w:r>
      <w:r w:rsidRPr="006E3C2A">
        <w:t xml:space="preserve">Izhajali bomo zlasti iz prepričanja bizantinskih cesarjev, da so nasledniki </w:t>
      </w:r>
      <w:r w:rsidR="003F55AC">
        <w:t>vladarjev Rimskega imperija</w:t>
      </w:r>
      <w:r w:rsidRPr="006E3C2A">
        <w:t xml:space="preserve"> in obenem božji namestniki na Zemlji. </w:t>
      </w:r>
      <w:r w:rsidR="006E3C2A">
        <w:t>N</w:t>
      </w:r>
      <w:r w:rsidRPr="006E3C2A">
        <w:t>a predavanjih</w:t>
      </w:r>
      <w:r w:rsidR="006E3C2A">
        <w:t xml:space="preserve"> bomo zato</w:t>
      </w:r>
      <w:r w:rsidRPr="006E3C2A">
        <w:t xml:space="preserve"> posebej izpostavljali razmerje med državo in Cerkvijo, ob tem pa bo posebna pozornost posvečena tudi </w:t>
      </w:r>
      <w:r w:rsidR="006E3C2A">
        <w:t>primerjavam s sočasnim dogajanjem na latinskem Zahodu</w:t>
      </w:r>
      <w:r w:rsidRPr="006E3C2A">
        <w:t xml:space="preserve">. </w:t>
      </w:r>
    </w:p>
    <w:p w14:paraId="105882BD" w14:textId="77777777" w:rsidR="003E56F9" w:rsidRPr="006E3C2A" w:rsidRDefault="003E56F9" w:rsidP="008844BA">
      <w:pPr>
        <w:pStyle w:val="Navadensplet"/>
        <w:spacing w:before="0" w:beforeAutospacing="0" w:after="0" w:afterAutospacing="0" w:line="360" w:lineRule="auto"/>
        <w:jc w:val="both"/>
      </w:pPr>
    </w:p>
    <w:p w14:paraId="2E9C5963" w14:textId="77777777" w:rsidR="006E3C2A" w:rsidRDefault="00472493" w:rsidP="008844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Izpitna obveznost:</w:t>
      </w:r>
      <w:r w:rsidR="0031477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8E309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krajši </w:t>
      </w:r>
      <w:r w:rsidR="00314779">
        <w:rPr>
          <w:rFonts w:ascii="Times New Roman" w:eastAsia="Times New Roman" w:hAnsi="Times New Roman" w:cs="Times New Roman"/>
          <w:sz w:val="24"/>
          <w:szCs w:val="24"/>
          <w:lang w:eastAsia="sl-SI"/>
        </w:rPr>
        <w:t>izpitni esej na izbrane</w:t>
      </w:r>
      <w:r w:rsidR="006F668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314779">
        <w:rPr>
          <w:rFonts w:ascii="Times New Roman" w:eastAsia="Times New Roman" w:hAnsi="Times New Roman" w:cs="Times New Roman"/>
          <w:sz w:val="24"/>
          <w:szCs w:val="24"/>
          <w:lang w:eastAsia="sl-SI"/>
        </w:rPr>
        <w:t>(</w:t>
      </w:r>
      <w:r w:rsidR="006F6683">
        <w:rPr>
          <w:rFonts w:ascii="Times New Roman" w:eastAsia="Times New Roman" w:hAnsi="Times New Roman" w:cs="Times New Roman"/>
          <w:sz w:val="24"/>
          <w:szCs w:val="24"/>
          <w:lang w:eastAsia="sl-SI"/>
        </w:rPr>
        <w:t>vnaprej napovedan</w:t>
      </w:r>
      <w:r w:rsidR="00314779">
        <w:rPr>
          <w:rFonts w:ascii="Times New Roman" w:eastAsia="Times New Roman" w:hAnsi="Times New Roman" w:cs="Times New Roman"/>
          <w:sz w:val="24"/>
          <w:szCs w:val="24"/>
          <w:lang w:eastAsia="sl-SI"/>
        </w:rPr>
        <w:t>e) teme</w:t>
      </w:r>
      <w:r w:rsidR="008E309B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3F1E04CE" w14:textId="77777777" w:rsidR="005F0221" w:rsidRPr="006E3C2A" w:rsidRDefault="005F0221" w:rsidP="008844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DAB2481" w14:textId="77777777" w:rsidR="006E3C2A" w:rsidRPr="006E3C2A" w:rsidRDefault="006E3C2A" w:rsidP="008844B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C2A">
        <w:rPr>
          <w:rFonts w:ascii="Times New Roman" w:hAnsi="Times New Roman" w:cs="Times New Roman"/>
          <w:sz w:val="24"/>
          <w:szCs w:val="24"/>
          <w:u w:val="single"/>
        </w:rPr>
        <w:t>Temeljna literatura</w:t>
      </w:r>
      <w:r>
        <w:rPr>
          <w:rFonts w:ascii="Times New Roman" w:hAnsi="Times New Roman" w:cs="Times New Roman"/>
          <w:sz w:val="24"/>
          <w:szCs w:val="24"/>
        </w:rPr>
        <w:t xml:space="preserve"> (z ostalo ustrezno literaturo </w:t>
      </w:r>
      <w:r w:rsidR="008844BA">
        <w:rPr>
          <w:rFonts w:ascii="Times New Roman" w:hAnsi="Times New Roman" w:cs="Times New Roman"/>
          <w:sz w:val="24"/>
          <w:szCs w:val="24"/>
        </w:rPr>
        <w:t>bodo</w:t>
      </w:r>
      <w:r>
        <w:rPr>
          <w:rFonts w:ascii="Times New Roman" w:hAnsi="Times New Roman" w:cs="Times New Roman"/>
          <w:sz w:val="24"/>
          <w:szCs w:val="24"/>
        </w:rPr>
        <w:t xml:space="preserve"> študenti seznanjeni sproti na predavanjih)</w:t>
      </w:r>
      <w:r w:rsidRPr="006E3C2A">
        <w:rPr>
          <w:rFonts w:ascii="Times New Roman" w:hAnsi="Times New Roman" w:cs="Times New Roman"/>
          <w:sz w:val="24"/>
          <w:szCs w:val="24"/>
        </w:rPr>
        <w:t>:</w:t>
      </w:r>
    </w:p>
    <w:p w14:paraId="29A4689E" w14:textId="77777777" w:rsidR="006E3C2A" w:rsidRPr="008844BA" w:rsidRDefault="008844BA" w:rsidP="008844B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4BA">
        <w:rPr>
          <w:rFonts w:ascii="Times New Roman" w:hAnsi="Times New Roman" w:cs="Times New Roman"/>
          <w:sz w:val="20"/>
          <w:szCs w:val="20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C2A" w:rsidRPr="006E3C2A">
        <w:rPr>
          <w:rFonts w:ascii="Times New Roman" w:hAnsi="Times New Roman" w:cs="Times New Roman"/>
          <w:sz w:val="24"/>
          <w:szCs w:val="24"/>
          <w:lang w:val="en-GB"/>
        </w:rPr>
        <w:t xml:space="preserve">John Beckwith, </w:t>
      </w:r>
      <w:r w:rsidR="006E3C2A" w:rsidRPr="006E3C2A">
        <w:rPr>
          <w:rFonts w:ascii="Times New Roman" w:hAnsi="Times New Roman" w:cs="Times New Roman"/>
          <w:i/>
          <w:sz w:val="24"/>
          <w:szCs w:val="24"/>
          <w:lang w:val="en-GB"/>
        </w:rPr>
        <w:t>Early Christian and Byzantine Art</w:t>
      </w:r>
      <w:r w:rsidR="006E3C2A" w:rsidRPr="006E3C2A">
        <w:rPr>
          <w:rFonts w:ascii="Times New Roman" w:hAnsi="Times New Roman" w:cs="Times New Roman"/>
          <w:sz w:val="24"/>
          <w:szCs w:val="24"/>
          <w:lang w:val="en-GB"/>
        </w:rPr>
        <w:t>, Harmondsworth 1970.</w:t>
      </w:r>
    </w:p>
    <w:p w14:paraId="234E43B3" w14:textId="77777777" w:rsidR="006E3C2A" w:rsidRPr="008844BA" w:rsidRDefault="008844BA" w:rsidP="008844BA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4BA">
        <w:rPr>
          <w:rFonts w:ascii="Times New Roman" w:hAnsi="Times New Roman" w:cs="Times New Roman"/>
          <w:bCs/>
          <w:sz w:val="20"/>
          <w:szCs w:val="20"/>
        </w:rPr>
        <w:sym w:font="Symbol" w:char="F0B7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3C2A" w:rsidRPr="006E3C2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John Beckwith, </w:t>
      </w:r>
      <w:r w:rsidR="006E3C2A" w:rsidRPr="006E3C2A">
        <w:rPr>
          <w:rFonts w:ascii="Times New Roman" w:hAnsi="Times New Roman" w:cs="Times New Roman"/>
          <w:bCs/>
          <w:i/>
          <w:sz w:val="24"/>
          <w:szCs w:val="24"/>
          <w:lang w:val="en-GB"/>
        </w:rPr>
        <w:t>The Art of Constantinople</w:t>
      </w:r>
      <w:r w:rsidR="006E3C2A" w:rsidRPr="006E3C2A">
        <w:rPr>
          <w:rFonts w:ascii="Times New Roman" w:hAnsi="Times New Roman" w:cs="Times New Roman"/>
          <w:bCs/>
          <w:sz w:val="24"/>
          <w:szCs w:val="24"/>
          <w:lang w:val="en-GB"/>
        </w:rPr>
        <w:t>, London – New York 1961.</w:t>
      </w:r>
    </w:p>
    <w:p w14:paraId="0C87FCC0" w14:textId="77777777" w:rsidR="008844BA" w:rsidRPr="006E3C2A" w:rsidRDefault="008844BA" w:rsidP="008844BA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8844BA">
        <w:rPr>
          <w:rFonts w:ascii="Times New Roman" w:hAnsi="Times New Roman" w:cs="Times New Roman"/>
          <w:bCs/>
          <w:sz w:val="20"/>
          <w:szCs w:val="20"/>
        </w:rPr>
        <w:sym w:font="Symbol" w:char="F0B7"/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3C2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Robin Cormack, </w:t>
      </w:r>
      <w:r w:rsidRPr="006E3C2A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Byzantine Art</w:t>
      </w:r>
      <w:r w:rsidRPr="006E3C2A">
        <w:rPr>
          <w:rFonts w:ascii="Times New Roman" w:hAnsi="Times New Roman" w:cs="Times New Roman"/>
          <w:bCs/>
          <w:sz w:val="24"/>
          <w:szCs w:val="24"/>
          <w:lang w:val="en-GB"/>
        </w:rPr>
        <w:t>, Oxford 2000.</w:t>
      </w:r>
    </w:p>
    <w:p w14:paraId="57F8199B" w14:textId="77777777" w:rsidR="006E3C2A" w:rsidRPr="006E3C2A" w:rsidRDefault="008844BA" w:rsidP="008844BA">
      <w:pPr>
        <w:spacing w:after="120" w:line="36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8844BA">
        <w:rPr>
          <w:rFonts w:ascii="Times New Roman" w:hAnsi="Times New Roman" w:cs="Times New Roman"/>
          <w:bCs/>
          <w:sz w:val="20"/>
          <w:szCs w:val="20"/>
        </w:rPr>
        <w:sym w:font="Symbol" w:char="F0B7"/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E3C2A" w:rsidRPr="006E3C2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Ernst Kitzinger, </w:t>
      </w:r>
      <w:r w:rsidR="006E3C2A" w:rsidRPr="006E3C2A">
        <w:rPr>
          <w:rFonts w:ascii="Times New Roman" w:hAnsi="Times New Roman" w:cs="Times New Roman"/>
          <w:bCs/>
          <w:i/>
          <w:sz w:val="24"/>
          <w:szCs w:val="24"/>
          <w:lang w:val="en-GB"/>
        </w:rPr>
        <w:t>Byzantine Art in the Making</w:t>
      </w:r>
      <w:r w:rsidR="006F6683">
        <w:rPr>
          <w:rFonts w:ascii="Times New Roman" w:hAnsi="Times New Roman" w:cs="Times New Roman"/>
          <w:bCs/>
          <w:i/>
          <w:sz w:val="24"/>
          <w:szCs w:val="24"/>
          <w:lang w:val="en-GB"/>
        </w:rPr>
        <w:t>.</w:t>
      </w:r>
      <w:r w:rsidRPr="008844BA">
        <w:rPr>
          <w:rFonts w:ascii="TimesNewRoman,Italic" w:hAnsi="TimesNewRoman,Italic" w:cs="TimesNewRoman,Italic"/>
          <w:i/>
          <w:iCs/>
          <w:sz w:val="23"/>
          <w:szCs w:val="23"/>
        </w:rPr>
        <w:t xml:space="preserve"> </w:t>
      </w:r>
      <w:proofErr w:type="spellStart"/>
      <w:r w:rsidRPr="008844BA">
        <w:rPr>
          <w:rFonts w:ascii="Times New Roman" w:hAnsi="Times New Roman" w:cs="Times New Roman"/>
          <w:bCs/>
          <w:i/>
          <w:iCs/>
          <w:sz w:val="24"/>
          <w:szCs w:val="24"/>
        </w:rPr>
        <w:t>Main</w:t>
      </w:r>
      <w:proofErr w:type="spellEnd"/>
      <w:r w:rsidRPr="008844B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844BA">
        <w:rPr>
          <w:rFonts w:ascii="Times New Roman" w:hAnsi="Times New Roman" w:cs="Times New Roman"/>
          <w:bCs/>
          <w:i/>
          <w:iCs/>
          <w:sz w:val="24"/>
          <w:szCs w:val="24"/>
        </w:rPr>
        <w:t>lines</w:t>
      </w:r>
      <w:proofErr w:type="spellEnd"/>
      <w:r w:rsidRPr="008844B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844BA">
        <w:rPr>
          <w:rFonts w:ascii="Times New Roman" w:hAnsi="Times New Roman" w:cs="Times New Roman"/>
          <w:bCs/>
          <w:i/>
          <w:i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844BA">
        <w:rPr>
          <w:rFonts w:ascii="Times New Roman" w:hAnsi="Times New Roman" w:cs="Times New Roman"/>
          <w:bCs/>
          <w:i/>
          <w:iCs/>
          <w:sz w:val="24"/>
          <w:szCs w:val="24"/>
        </w:rPr>
        <w:t>stylistic</w:t>
      </w:r>
      <w:proofErr w:type="spellEnd"/>
      <w:r w:rsidRPr="008844B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844BA">
        <w:rPr>
          <w:rFonts w:ascii="Times New Roman" w:hAnsi="Times New Roman" w:cs="Times New Roman"/>
          <w:bCs/>
          <w:i/>
          <w:iCs/>
          <w:sz w:val="24"/>
          <w:szCs w:val="24"/>
        </w:rPr>
        <w:t>development</w:t>
      </w:r>
      <w:proofErr w:type="spellEnd"/>
      <w:r w:rsidRPr="008844B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in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844BA">
        <w:rPr>
          <w:rFonts w:ascii="Times New Roman" w:hAnsi="Times New Roman" w:cs="Times New Roman"/>
          <w:bCs/>
          <w:i/>
          <w:iCs/>
          <w:sz w:val="24"/>
          <w:szCs w:val="24"/>
        </w:rPr>
        <w:t>Mediterranean</w:t>
      </w:r>
      <w:proofErr w:type="spellEnd"/>
      <w:r w:rsidRPr="008844B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844BA">
        <w:rPr>
          <w:rFonts w:ascii="Times New Roman" w:hAnsi="Times New Roman" w:cs="Times New Roman"/>
          <w:bCs/>
          <w:i/>
          <w:iCs/>
          <w:sz w:val="24"/>
          <w:szCs w:val="24"/>
        </w:rPr>
        <w:t>Art</w:t>
      </w:r>
      <w:proofErr w:type="spellEnd"/>
      <w:r w:rsidRPr="008844B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3rd</w:t>
      </w:r>
      <w:r w:rsidR="009257BE"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 w:rsidRPr="008844B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7th </w:t>
      </w:r>
      <w:proofErr w:type="spellStart"/>
      <w:r w:rsidRPr="008844BA">
        <w:rPr>
          <w:rFonts w:ascii="Times New Roman" w:hAnsi="Times New Roman" w:cs="Times New Roman"/>
          <w:bCs/>
          <w:i/>
          <w:iCs/>
          <w:sz w:val="24"/>
          <w:szCs w:val="24"/>
        </w:rPr>
        <w:t>Century</w:t>
      </w:r>
      <w:proofErr w:type="spellEnd"/>
      <w:r w:rsidR="006E3C2A" w:rsidRPr="006E3C2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Cambridge, MA</w:t>
      </w:r>
      <w:r w:rsidR="006E3C2A" w:rsidRPr="006E3C2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1977.</w:t>
      </w:r>
    </w:p>
    <w:p w14:paraId="63FB3090" w14:textId="77777777" w:rsidR="006E3C2A" w:rsidRPr="006E3C2A" w:rsidRDefault="008844BA" w:rsidP="008844B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844BA">
        <w:rPr>
          <w:rFonts w:ascii="Times New Roman" w:hAnsi="Times New Roman" w:cs="Times New Roman"/>
          <w:bCs/>
          <w:sz w:val="20"/>
          <w:szCs w:val="20"/>
        </w:rPr>
        <w:sym w:font="Symbol" w:char="F0B7"/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E3C2A" w:rsidRPr="006E3C2A">
        <w:rPr>
          <w:rFonts w:ascii="Times New Roman" w:hAnsi="Times New Roman" w:cs="Times New Roman"/>
          <w:sz w:val="24"/>
          <w:szCs w:val="24"/>
          <w:lang w:val="en-GB"/>
        </w:rPr>
        <w:t xml:space="preserve">David Talbot Rice, </w:t>
      </w:r>
      <w:r w:rsidR="006E3C2A" w:rsidRPr="006E3C2A">
        <w:rPr>
          <w:rFonts w:ascii="Times New Roman" w:hAnsi="Times New Roman" w:cs="Times New Roman"/>
          <w:i/>
          <w:sz w:val="24"/>
          <w:szCs w:val="24"/>
          <w:lang w:val="en-GB"/>
        </w:rPr>
        <w:t>Art of the Byzantine Era</w:t>
      </w:r>
      <w:r w:rsidR="006E3C2A" w:rsidRPr="006E3C2A">
        <w:rPr>
          <w:rFonts w:ascii="Times New Roman" w:hAnsi="Times New Roman" w:cs="Times New Roman"/>
          <w:sz w:val="24"/>
          <w:szCs w:val="24"/>
          <w:lang w:val="en-GB"/>
        </w:rPr>
        <w:t>, London 1963.</w:t>
      </w:r>
    </w:p>
    <w:p w14:paraId="3682FBAD" w14:textId="77777777" w:rsidR="008844BA" w:rsidRPr="006E3C2A" w:rsidRDefault="008844BA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8844BA">
        <w:rPr>
          <w:rFonts w:ascii="Times New Roman" w:hAnsi="Times New Roman" w:cs="Times New Roman"/>
          <w:bCs/>
          <w:sz w:val="20"/>
          <w:szCs w:val="20"/>
        </w:rPr>
        <w:sym w:font="Symbol" w:char="F0B7"/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E3C2A" w:rsidRPr="006E3C2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Lyn Rodley, </w:t>
      </w:r>
      <w:r w:rsidR="006E3C2A" w:rsidRPr="006E3C2A">
        <w:rPr>
          <w:rFonts w:ascii="Times New Roman" w:hAnsi="Times New Roman" w:cs="Times New Roman"/>
          <w:bCs/>
          <w:i/>
          <w:sz w:val="24"/>
          <w:szCs w:val="24"/>
          <w:lang w:val="en-GB"/>
        </w:rPr>
        <w:t>Byzantine Art and Architecture. An Introduction</w:t>
      </w:r>
      <w:r w:rsidR="006E3C2A" w:rsidRPr="006E3C2A">
        <w:rPr>
          <w:rFonts w:ascii="Times New Roman" w:hAnsi="Times New Roman" w:cs="Times New Roman"/>
          <w:bCs/>
          <w:sz w:val="24"/>
          <w:szCs w:val="24"/>
          <w:lang w:val="en-GB"/>
        </w:rPr>
        <w:t>, Cambridge 1993.</w:t>
      </w:r>
    </w:p>
    <w:sectPr w:rsidR="008844BA" w:rsidRPr="006E3C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308"/>
    <w:rsid w:val="00314779"/>
    <w:rsid w:val="003E56F9"/>
    <w:rsid w:val="003F55AC"/>
    <w:rsid w:val="00406A78"/>
    <w:rsid w:val="00472493"/>
    <w:rsid w:val="004C572D"/>
    <w:rsid w:val="005F0221"/>
    <w:rsid w:val="00610A3B"/>
    <w:rsid w:val="006E3C2A"/>
    <w:rsid w:val="006F6683"/>
    <w:rsid w:val="00830E77"/>
    <w:rsid w:val="008844BA"/>
    <w:rsid w:val="008E309B"/>
    <w:rsid w:val="009257BE"/>
    <w:rsid w:val="00AF4CA3"/>
    <w:rsid w:val="00C65F3B"/>
    <w:rsid w:val="00C85308"/>
    <w:rsid w:val="00E24D7C"/>
    <w:rsid w:val="00E4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7A41"/>
  <w15:chartTrackingRefBased/>
  <w15:docId w15:val="{00104C60-D0BA-4F0C-9C37-9A0A6779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8530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C8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Korošaj, Majča</cp:lastModifiedBy>
  <cp:revision>3</cp:revision>
  <cp:lastPrinted>2024-06-28T11:14:00Z</cp:lastPrinted>
  <dcterms:created xsi:type="dcterms:W3CDTF">2024-06-26T11:48:00Z</dcterms:created>
  <dcterms:modified xsi:type="dcterms:W3CDTF">2024-06-28T11:14:00Z</dcterms:modified>
</cp:coreProperties>
</file>